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DACB7" w14:textId="7B976752" w:rsidR="00EC6A66" w:rsidRPr="00EC6A66" w:rsidRDefault="00EC6A66" w:rsidP="008B459A">
      <w:pPr>
        <w:spacing w:line="276" w:lineRule="auto"/>
        <w:jc w:val="center"/>
        <w:rPr>
          <w:rFonts w:ascii="Century Gothic" w:hAnsi="Century Gothic"/>
          <w:b/>
          <w:bCs/>
        </w:rPr>
      </w:pPr>
      <w:r w:rsidRPr="00EC6A66">
        <w:rPr>
          <w:rFonts w:ascii="Century Gothic" w:hAnsi="Century Gothic"/>
          <w:b/>
          <w:bCs/>
        </w:rPr>
        <w:t>PRESS KIT</w:t>
      </w:r>
    </w:p>
    <w:p w14:paraId="34060EAE" w14:textId="77777777" w:rsidR="00EC6A66" w:rsidRDefault="00EC6A66" w:rsidP="008B459A">
      <w:pPr>
        <w:spacing w:line="276" w:lineRule="auto"/>
        <w:jc w:val="both"/>
        <w:rPr>
          <w:rFonts w:ascii="Century Gothic" w:hAnsi="Century Gothic"/>
          <w:b/>
          <w:bCs/>
          <w:sz w:val="21"/>
          <w:szCs w:val="21"/>
        </w:rPr>
      </w:pPr>
    </w:p>
    <w:p w14:paraId="0218FFAB" w14:textId="77777777" w:rsidR="00EC6A66" w:rsidRDefault="00EC6A66" w:rsidP="008B459A">
      <w:pPr>
        <w:spacing w:line="276" w:lineRule="auto"/>
        <w:jc w:val="both"/>
        <w:rPr>
          <w:rFonts w:ascii="Century Gothic" w:hAnsi="Century Gothic"/>
          <w:b/>
          <w:bCs/>
          <w:sz w:val="21"/>
          <w:szCs w:val="21"/>
        </w:rPr>
      </w:pPr>
    </w:p>
    <w:p w14:paraId="6CBB2966" w14:textId="676E0093" w:rsidR="00EC6A66" w:rsidRPr="00EC6A66" w:rsidRDefault="00EC6A66" w:rsidP="008B459A">
      <w:pPr>
        <w:spacing w:line="276" w:lineRule="auto"/>
        <w:jc w:val="both"/>
        <w:rPr>
          <w:rFonts w:ascii="Century Gothic" w:hAnsi="Century Gothic"/>
          <w:b/>
          <w:bCs/>
        </w:rPr>
      </w:pPr>
      <w:r w:rsidRPr="00EC6A66">
        <w:rPr>
          <w:rFonts w:ascii="Century Gothic" w:hAnsi="Century Gothic"/>
          <w:b/>
          <w:bCs/>
        </w:rPr>
        <w:t xml:space="preserve">Gruppo </w:t>
      </w:r>
      <w:proofErr w:type="spellStart"/>
      <w:r w:rsidRPr="00EC6A66">
        <w:rPr>
          <w:rFonts w:ascii="Century Gothic" w:hAnsi="Century Gothic"/>
          <w:b/>
          <w:bCs/>
        </w:rPr>
        <w:t>Vitanuova</w:t>
      </w:r>
      <w:proofErr w:type="spellEnd"/>
      <w:r w:rsidRPr="00EC6A66">
        <w:rPr>
          <w:rFonts w:ascii="Century Gothic" w:hAnsi="Century Gothic"/>
          <w:b/>
          <w:bCs/>
        </w:rPr>
        <w:t>: Innovazione, Crescita e Impegno per un Futuro Sicuro</w:t>
      </w:r>
    </w:p>
    <w:p w14:paraId="7277413E" w14:textId="77777777" w:rsidR="00EC6A66" w:rsidRDefault="00EC6A66" w:rsidP="008B459A">
      <w:pPr>
        <w:spacing w:line="276" w:lineRule="auto"/>
        <w:jc w:val="both"/>
        <w:rPr>
          <w:rFonts w:ascii="Century Gothic" w:hAnsi="Century Gothic"/>
          <w:b/>
          <w:bCs/>
          <w:sz w:val="21"/>
          <w:szCs w:val="21"/>
        </w:rPr>
      </w:pPr>
    </w:p>
    <w:p w14:paraId="7BE5CD9B" w14:textId="1E9DF7FD" w:rsidR="00EC6A66" w:rsidRDefault="00EC6A66" w:rsidP="008B459A">
      <w:pPr>
        <w:spacing w:line="276" w:lineRule="auto"/>
        <w:jc w:val="both"/>
        <w:rPr>
          <w:rFonts w:ascii="Century Gothic" w:hAnsi="Century Gothic"/>
          <w:sz w:val="21"/>
          <w:szCs w:val="21"/>
        </w:rPr>
      </w:pPr>
      <w:r w:rsidRPr="00EC6A66">
        <w:rPr>
          <w:rFonts w:ascii="Century Gothic" w:hAnsi="Century Gothic"/>
          <w:sz w:val="21"/>
          <w:szCs w:val="21"/>
        </w:rPr>
        <w:t xml:space="preserve">Il Gruppo </w:t>
      </w:r>
      <w:proofErr w:type="spellStart"/>
      <w:r w:rsidRPr="00EC6A66">
        <w:rPr>
          <w:rFonts w:ascii="Century Gothic" w:hAnsi="Century Gothic"/>
          <w:sz w:val="21"/>
          <w:szCs w:val="21"/>
        </w:rPr>
        <w:t>Vitanuova</w:t>
      </w:r>
      <w:proofErr w:type="spellEnd"/>
      <w:r w:rsidRPr="00EC6A66">
        <w:rPr>
          <w:rFonts w:ascii="Century Gothic" w:hAnsi="Century Gothic"/>
          <w:sz w:val="21"/>
          <w:szCs w:val="21"/>
        </w:rPr>
        <w:t xml:space="preserve"> è un'entità poliedrica composta da tre distintive divisioni, ciascuna dedicata a rivoluzionare e migliorare il mondo dell'assicurazione e dei servizi finanziari in Italia. Fondate su principi di consulenza, tecnologia e dedizione al cliente, queste divisioni hanno ottenuto risultati straordinari e stanno ridefinendo il panorama del settore.</w:t>
      </w:r>
    </w:p>
    <w:p w14:paraId="16FDD7DA" w14:textId="77777777" w:rsidR="00EC6A66" w:rsidRPr="00EC6A66" w:rsidRDefault="00EC6A66" w:rsidP="008B459A">
      <w:pPr>
        <w:spacing w:line="276" w:lineRule="auto"/>
        <w:jc w:val="both"/>
        <w:rPr>
          <w:rFonts w:ascii="Century Gothic" w:hAnsi="Century Gothic"/>
          <w:sz w:val="21"/>
          <w:szCs w:val="21"/>
        </w:rPr>
      </w:pPr>
    </w:p>
    <w:p w14:paraId="07140827" w14:textId="544786F5" w:rsidR="00EC6A66" w:rsidRPr="00EC6A66" w:rsidRDefault="00EC6A66" w:rsidP="008B459A">
      <w:pPr>
        <w:pStyle w:val="Paragrafoelenco"/>
        <w:numPr>
          <w:ilvl w:val="0"/>
          <w:numId w:val="2"/>
        </w:numPr>
        <w:spacing w:line="276" w:lineRule="auto"/>
        <w:jc w:val="both"/>
        <w:rPr>
          <w:rFonts w:ascii="Century Gothic" w:hAnsi="Century Gothic"/>
          <w:sz w:val="21"/>
          <w:szCs w:val="21"/>
        </w:rPr>
      </w:pPr>
      <w:proofErr w:type="spellStart"/>
      <w:r w:rsidRPr="00EC6A66">
        <w:rPr>
          <w:rFonts w:ascii="Century Gothic" w:hAnsi="Century Gothic"/>
          <w:b/>
          <w:bCs/>
          <w:sz w:val="21"/>
          <w:szCs w:val="21"/>
        </w:rPr>
        <w:t>Vitanuova</w:t>
      </w:r>
      <w:proofErr w:type="spellEnd"/>
      <w:r w:rsidRPr="00EC6A66">
        <w:rPr>
          <w:rFonts w:ascii="Century Gothic" w:hAnsi="Century Gothic"/>
          <w:b/>
          <w:bCs/>
          <w:sz w:val="21"/>
          <w:szCs w:val="21"/>
        </w:rPr>
        <w:t xml:space="preserve"> SPA:</w:t>
      </w:r>
      <w:r w:rsidRPr="00EC6A66">
        <w:rPr>
          <w:rFonts w:ascii="Century Gothic" w:hAnsi="Century Gothic"/>
          <w:sz w:val="21"/>
          <w:szCs w:val="21"/>
        </w:rPr>
        <w:t xml:space="preserve"> </w:t>
      </w:r>
      <w:proofErr w:type="spellStart"/>
      <w:r w:rsidRPr="00EC6A66">
        <w:rPr>
          <w:rFonts w:ascii="Century Gothic" w:hAnsi="Century Gothic"/>
          <w:sz w:val="21"/>
          <w:szCs w:val="21"/>
        </w:rPr>
        <w:t>Vitanuova</w:t>
      </w:r>
      <w:proofErr w:type="spellEnd"/>
      <w:r w:rsidRPr="00EC6A66">
        <w:rPr>
          <w:rFonts w:ascii="Century Gothic" w:hAnsi="Century Gothic"/>
          <w:sz w:val="21"/>
          <w:szCs w:val="21"/>
        </w:rPr>
        <w:t xml:space="preserve"> SPA, fondata nel 2015, è un rinomato broker assicurativo che si distingue per la sua specializzazione nella consulenza e distribuzione di servizi assicurativi. Concentrandosi su ambiti chiave come il risparmio, la previdenza e la protezione, </w:t>
      </w:r>
      <w:proofErr w:type="spellStart"/>
      <w:r w:rsidRPr="00EC6A66">
        <w:rPr>
          <w:rFonts w:ascii="Century Gothic" w:hAnsi="Century Gothic"/>
          <w:sz w:val="21"/>
          <w:szCs w:val="21"/>
        </w:rPr>
        <w:t>Vitanuova</w:t>
      </w:r>
      <w:proofErr w:type="spellEnd"/>
      <w:r w:rsidRPr="00EC6A66">
        <w:rPr>
          <w:rFonts w:ascii="Century Gothic" w:hAnsi="Century Gothic"/>
          <w:sz w:val="21"/>
          <w:szCs w:val="21"/>
        </w:rPr>
        <w:t xml:space="preserve"> SPA ha registrato una crescita sorprendente nel 2022, con ricavi che hanno superato i 28 milioni di euro, rappresentando un aumento del 58% rispetto all'anno precedente. Questo risultato ha posizionato l'azienda tra i primi dieci broker nel mercato assicurativo italiano. La rete distributiva di </w:t>
      </w:r>
      <w:proofErr w:type="spellStart"/>
      <w:r w:rsidRPr="00EC6A66">
        <w:rPr>
          <w:rFonts w:ascii="Century Gothic" w:hAnsi="Century Gothic"/>
          <w:sz w:val="21"/>
          <w:szCs w:val="21"/>
        </w:rPr>
        <w:t>Vitanuova</w:t>
      </w:r>
      <w:proofErr w:type="spellEnd"/>
      <w:r w:rsidRPr="00EC6A66">
        <w:rPr>
          <w:rFonts w:ascii="Century Gothic" w:hAnsi="Century Gothic"/>
          <w:sz w:val="21"/>
          <w:szCs w:val="21"/>
        </w:rPr>
        <w:t>, composta da circa 750 consulenti previdenziali dislocati in 110 uffici su tutto il territorio nazionale, ha contribuito in modo significativo al successo aziendale. Nel 2022, questa rete ha generato una raccolta premi vita e danni di 157 milioni di euro, segnando un impressionante aumento del 133%, e ha gestito un portafoglio che ha superato i 418 milioni di euro (+61%) per oltre 45.000 clienti soddisfatti.</w:t>
      </w:r>
    </w:p>
    <w:p w14:paraId="7CFF564A" w14:textId="77777777" w:rsidR="00EC6A66" w:rsidRPr="00EC6A66" w:rsidRDefault="00EC6A66" w:rsidP="008B459A">
      <w:pPr>
        <w:pStyle w:val="Paragrafoelenco"/>
        <w:spacing w:line="276" w:lineRule="auto"/>
        <w:jc w:val="both"/>
        <w:rPr>
          <w:rFonts w:ascii="Century Gothic" w:hAnsi="Century Gothic"/>
          <w:sz w:val="21"/>
          <w:szCs w:val="21"/>
        </w:rPr>
      </w:pPr>
    </w:p>
    <w:p w14:paraId="4E6C99BC" w14:textId="73F78DBC" w:rsidR="00EC6A66" w:rsidRPr="00EC6A66" w:rsidRDefault="00EC6A66" w:rsidP="008B459A">
      <w:pPr>
        <w:pStyle w:val="Paragrafoelenco"/>
        <w:numPr>
          <w:ilvl w:val="0"/>
          <w:numId w:val="2"/>
        </w:numPr>
        <w:spacing w:line="276" w:lineRule="auto"/>
        <w:jc w:val="both"/>
        <w:rPr>
          <w:rFonts w:ascii="Century Gothic" w:hAnsi="Century Gothic"/>
          <w:sz w:val="21"/>
          <w:szCs w:val="21"/>
        </w:rPr>
      </w:pPr>
      <w:proofErr w:type="spellStart"/>
      <w:r w:rsidRPr="00EC6A66">
        <w:rPr>
          <w:rFonts w:ascii="Century Gothic" w:hAnsi="Century Gothic"/>
          <w:b/>
          <w:bCs/>
          <w:sz w:val="21"/>
          <w:szCs w:val="21"/>
        </w:rPr>
        <w:t>Axieme</w:t>
      </w:r>
      <w:proofErr w:type="spellEnd"/>
      <w:r w:rsidRPr="00EC6A66">
        <w:rPr>
          <w:rFonts w:ascii="Century Gothic" w:hAnsi="Century Gothic"/>
          <w:b/>
          <w:bCs/>
          <w:sz w:val="21"/>
          <w:szCs w:val="21"/>
        </w:rPr>
        <w:t xml:space="preserve"> SRL</w:t>
      </w:r>
      <w:r w:rsidRPr="00EC6A66">
        <w:rPr>
          <w:rFonts w:ascii="Century Gothic" w:hAnsi="Century Gothic"/>
          <w:sz w:val="21"/>
          <w:szCs w:val="21"/>
        </w:rPr>
        <w:t xml:space="preserve"> (</w:t>
      </w:r>
      <w:proofErr w:type="spellStart"/>
      <w:r w:rsidRPr="00EC6A66">
        <w:rPr>
          <w:rFonts w:ascii="Century Gothic" w:hAnsi="Century Gothic"/>
          <w:sz w:val="21"/>
          <w:szCs w:val="21"/>
        </w:rPr>
        <w:t>Axidigital</w:t>
      </w:r>
      <w:proofErr w:type="spellEnd"/>
      <w:r w:rsidRPr="00EC6A66">
        <w:rPr>
          <w:rFonts w:ascii="Century Gothic" w:hAnsi="Century Gothic"/>
          <w:sz w:val="21"/>
          <w:szCs w:val="21"/>
        </w:rPr>
        <w:t xml:space="preserve">): </w:t>
      </w:r>
      <w:proofErr w:type="spellStart"/>
      <w:r w:rsidRPr="00EC6A66">
        <w:rPr>
          <w:rFonts w:ascii="Century Gothic" w:hAnsi="Century Gothic"/>
          <w:sz w:val="21"/>
          <w:szCs w:val="21"/>
        </w:rPr>
        <w:t>Axieme</w:t>
      </w:r>
      <w:proofErr w:type="spellEnd"/>
      <w:r w:rsidRPr="00EC6A66">
        <w:rPr>
          <w:rFonts w:ascii="Century Gothic" w:hAnsi="Century Gothic"/>
          <w:sz w:val="21"/>
          <w:szCs w:val="21"/>
        </w:rPr>
        <w:t xml:space="preserve"> SRL, conosciuta come </w:t>
      </w:r>
      <w:proofErr w:type="spellStart"/>
      <w:r w:rsidRPr="00EC6A66">
        <w:rPr>
          <w:rFonts w:ascii="Century Gothic" w:hAnsi="Century Gothic"/>
          <w:sz w:val="21"/>
          <w:szCs w:val="21"/>
        </w:rPr>
        <w:t>Axidigital</w:t>
      </w:r>
      <w:proofErr w:type="spellEnd"/>
      <w:r w:rsidRPr="00EC6A66">
        <w:rPr>
          <w:rFonts w:ascii="Century Gothic" w:hAnsi="Century Gothic"/>
          <w:sz w:val="21"/>
          <w:szCs w:val="21"/>
        </w:rPr>
        <w:t xml:space="preserve">, è la nostra divisione </w:t>
      </w:r>
      <w:proofErr w:type="spellStart"/>
      <w:r w:rsidRPr="00EC6A66">
        <w:rPr>
          <w:rFonts w:ascii="Century Gothic" w:hAnsi="Century Gothic"/>
          <w:sz w:val="21"/>
          <w:szCs w:val="21"/>
        </w:rPr>
        <w:t>insurtech</w:t>
      </w:r>
      <w:proofErr w:type="spellEnd"/>
      <w:r w:rsidRPr="00EC6A66">
        <w:rPr>
          <w:rFonts w:ascii="Century Gothic" w:hAnsi="Century Gothic"/>
          <w:sz w:val="21"/>
          <w:szCs w:val="21"/>
        </w:rPr>
        <w:t xml:space="preserve"> che ha l'ambizione di ridefinire il modo in cui le persone acquistano e gestiscono le loro polizze assicurative. Grazie alle tecnologie digitali avanzate e a una piattaforma proprietaria all'avanguardia, </w:t>
      </w:r>
      <w:proofErr w:type="spellStart"/>
      <w:r w:rsidR="008B459A">
        <w:rPr>
          <w:rFonts w:ascii="Century Gothic" w:hAnsi="Century Gothic"/>
          <w:sz w:val="21"/>
          <w:szCs w:val="21"/>
        </w:rPr>
        <w:t>Axieme</w:t>
      </w:r>
      <w:proofErr w:type="spellEnd"/>
      <w:r w:rsidRPr="00EC6A66">
        <w:rPr>
          <w:rFonts w:ascii="Century Gothic" w:hAnsi="Century Gothic"/>
          <w:sz w:val="21"/>
          <w:szCs w:val="21"/>
        </w:rPr>
        <w:t xml:space="preserve"> offre soluzioni innovative non solo alle compagnie assicurative, ma anche alle banche, ai broker e alle agenzie. La missione di </w:t>
      </w:r>
      <w:proofErr w:type="spellStart"/>
      <w:r w:rsidR="008B459A">
        <w:rPr>
          <w:rFonts w:ascii="Century Gothic" w:hAnsi="Century Gothic"/>
          <w:sz w:val="21"/>
          <w:szCs w:val="21"/>
        </w:rPr>
        <w:t>Axieme</w:t>
      </w:r>
      <w:proofErr w:type="spellEnd"/>
      <w:r w:rsidRPr="00EC6A66">
        <w:rPr>
          <w:rFonts w:ascii="Century Gothic" w:hAnsi="Century Gothic"/>
          <w:sz w:val="21"/>
          <w:szCs w:val="21"/>
        </w:rPr>
        <w:t xml:space="preserve"> è quella di sfruttare l'innovazione e le tecnologie per offrire agli utenti finali un'esperienza semplice e accessibile, trasformando il modo in cui interagiamo con il mondo dell'assicurazione.</w:t>
      </w:r>
    </w:p>
    <w:p w14:paraId="3AA1D7B1" w14:textId="77777777" w:rsidR="00EC6A66" w:rsidRPr="00EC6A66" w:rsidRDefault="00EC6A66" w:rsidP="008B459A">
      <w:pPr>
        <w:pStyle w:val="Paragrafoelenco"/>
        <w:spacing w:line="276" w:lineRule="auto"/>
        <w:jc w:val="both"/>
        <w:rPr>
          <w:rFonts w:ascii="Century Gothic" w:hAnsi="Century Gothic"/>
          <w:sz w:val="21"/>
          <w:szCs w:val="21"/>
        </w:rPr>
      </w:pPr>
    </w:p>
    <w:p w14:paraId="6AE1C383" w14:textId="3118863E" w:rsidR="008B459A" w:rsidRPr="008B459A" w:rsidRDefault="00EC6A66" w:rsidP="008B459A">
      <w:pPr>
        <w:pStyle w:val="Paragrafoelenco"/>
        <w:numPr>
          <w:ilvl w:val="0"/>
          <w:numId w:val="2"/>
        </w:numPr>
        <w:spacing w:line="276" w:lineRule="auto"/>
        <w:jc w:val="both"/>
        <w:rPr>
          <w:rFonts w:ascii="Century Gothic" w:hAnsi="Century Gothic"/>
          <w:sz w:val="21"/>
          <w:szCs w:val="21"/>
        </w:rPr>
      </w:pPr>
      <w:r w:rsidRPr="008B459A">
        <w:rPr>
          <w:rFonts w:ascii="Century Gothic" w:hAnsi="Century Gothic"/>
          <w:b/>
          <w:bCs/>
          <w:sz w:val="21"/>
          <w:szCs w:val="21"/>
        </w:rPr>
        <w:t>VN Mediazione Creditizia SRL</w:t>
      </w:r>
      <w:r w:rsidRPr="008B459A">
        <w:rPr>
          <w:rFonts w:ascii="Century Gothic" w:hAnsi="Century Gothic"/>
          <w:sz w:val="21"/>
          <w:szCs w:val="21"/>
        </w:rPr>
        <w:t xml:space="preserve"> (</w:t>
      </w:r>
      <w:proofErr w:type="spellStart"/>
      <w:r w:rsidRPr="008B459A">
        <w:rPr>
          <w:rFonts w:ascii="Century Gothic" w:hAnsi="Century Gothic"/>
          <w:sz w:val="21"/>
          <w:szCs w:val="21"/>
        </w:rPr>
        <w:t>Creditami</w:t>
      </w:r>
      <w:proofErr w:type="spellEnd"/>
      <w:r w:rsidRPr="008B459A">
        <w:rPr>
          <w:rFonts w:ascii="Century Gothic" w:hAnsi="Century Gothic"/>
          <w:sz w:val="21"/>
          <w:szCs w:val="21"/>
        </w:rPr>
        <w:t xml:space="preserve">): </w:t>
      </w:r>
      <w:r w:rsidR="008B459A" w:rsidRPr="008B459A">
        <w:rPr>
          <w:rFonts w:ascii="Century Gothic" w:hAnsi="Century Gothic"/>
          <w:sz w:val="21"/>
          <w:szCs w:val="21"/>
        </w:rPr>
        <w:t xml:space="preserve">La divisione VN Mediazione Creditizia SRL, nata nel 2023, rappresenta l'impegno del Gruppo </w:t>
      </w:r>
      <w:proofErr w:type="spellStart"/>
      <w:r w:rsidR="008B459A" w:rsidRPr="008B459A">
        <w:rPr>
          <w:rFonts w:ascii="Century Gothic" w:hAnsi="Century Gothic"/>
          <w:sz w:val="21"/>
          <w:szCs w:val="21"/>
        </w:rPr>
        <w:t>Vitanuova</w:t>
      </w:r>
      <w:proofErr w:type="spellEnd"/>
      <w:r w:rsidR="008B459A" w:rsidRPr="008B459A">
        <w:rPr>
          <w:rFonts w:ascii="Century Gothic" w:hAnsi="Century Gothic"/>
          <w:sz w:val="21"/>
          <w:szCs w:val="21"/>
        </w:rPr>
        <w:t xml:space="preserve"> nell'offrire consulenza finanziaria di prim'ordine per l'accesso al credito. </w:t>
      </w:r>
      <w:proofErr w:type="gramStart"/>
      <w:r w:rsidR="008B459A" w:rsidRPr="008B459A">
        <w:rPr>
          <w:rFonts w:ascii="Century Gothic" w:hAnsi="Century Gothic"/>
          <w:sz w:val="21"/>
          <w:szCs w:val="21"/>
        </w:rPr>
        <w:t>Il team</w:t>
      </w:r>
      <w:proofErr w:type="gramEnd"/>
      <w:r w:rsidR="008B459A" w:rsidRPr="008B459A">
        <w:rPr>
          <w:rFonts w:ascii="Century Gothic" w:hAnsi="Century Gothic"/>
          <w:sz w:val="21"/>
          <w:szCs w:val="21"/>
        </w:rPr>
        <w:t xml:space="preserve"> di esperti di </w:t>
      </w:r>
      <w:proofErr w:type="spellStart"/>
      <w:r w:rsidR="008B459A" w:rsidRPr="008B459A">
        <w:rPr>
          <w:rFonts w:ascii="Century Gothic" w:hAnsi="Century Gothic"/>
          <w:sz w:val="21"/>
          <w:szCs w:val="21"/>
        </w:rPr>
        <w:t>Creditami</w:t>
      </w:r>
      <w:proofErr w:type="spellEnd"/>
      <w:r w:rsidR="008B459A" w:rsidRPr="008B459A">
        <w:rPr>
          <w:rFonts w:ascii="Century Gothic" w:hAnsi="Century Gothic"/>
          <w:sz w:val="21"/>
          <w:szCs w:val="21"/>
        </w:rPr>
        <w:t xml:space="preserve"> si impegna a mettere al centro dell'attenzione le esigenze finanziarie dei clienti, guidandoli nella richiesta di mutui, prestiti o cessione del quinto. L'obiettivo di </w:t>
      </w:r>
      <w:proofErr w:type="spellStart"/>
      <w:r w:rsidR="008B459A" w:rsidRPr="008B459A">
        <w:rPr>
          <w:rFonts w:ascii="Century Gothic" w:hAnsi="Century Gothic"/>
          <w:sz w:val="21"/>
          <w:szCs w:val="21"/>
        </w:rPr>
        <w:t>Creditami</w:t>
      </w:r>
      <w:proofErr w:type="spellEnd"/>
      <w:r w:rsidR="008B459A" w:rsidRPr="008B459A">
        <w:rPr>
          <w:rFonts w:ascii="Century Gothic" w:hAnsi="Century Gothic"/>
          <w:sz w:val="21"/>
          <w:szCs w:val="21"/>
        </w:rPr>
        <w:t xml:space="preserve"> è fornire servizi finanziari affidabili e personalizzati, consentendo ai clienti di realizzare i loro obiettivi finanziari in modo efficiente e sicuro.</w:t>
      </w:r>
    </w:p>
    <w:p w14:paraId="59FFC3A3" w14:textId="77777777" w:rsidR="008B459A" w:rsidRDefault="008B459A" w:rsidP="008B459A">
      <w:pPr>
        <w:spacing w:line="276" w:lineRule="auto"/>
        <w:ind w:left="360"/>
        <w:jc w:val="both"/>
        <w:rPr>
          <w:rFonts w:ascii="Century Gothic" w:hAnsi="Century Gothic"/>
          <w:sz w:val="21"/>
          <w:szCs w:val="21"/>
        </w:rPr>
      </w:pPr>
    </w:p>
    <w:p w14:paraId="7B704F45" w14:textId="77777777" w:rsidR="008B459A" w:rsidRDefault="008B459A" w:rsidP="008B459A">
      <w:pPr>
        <w:spacing w:line="276" w:lineRule="auto"/>
        <w:ind w:left="360"/>
        <w:jc w:val="both"/>
        <w:rPr>
          <w:rFonts w:ascii="Century Gothic" w:hAnsi="Century Gothic"/>
          <w:sz w:val="21"/>
          <w:szCs w:val="21"/>
        </w:rPr>
      </w:pPr>
    </w:p>
    <w:p w14:paraId="79500AA5" w14:textId="44012835" w:rsidR="00EC6A66" w:rsidRPr="008B459A" w:rsidRDefault="008B459A" w:rsidP="008B459A">
      <w:pPr>
        <w:spacing w:line="276" w:lineRule="auto"/>
        <w:ind w:left="360"/>
        <w:jc w:val="both"/>
        <w:rPr>
          <w:rFonts w:ascii="Century Gothic" w:hAnsi="Century Gothic"/>
          <w:sz w:val="21"/>
          <w:szCs w:val="21"/>
        </w:rPr>
      </w:pPr>
      <w:r w:rsidRPr="008B459A">
        <w:rPr>
          <w:rFonts w:ascii="Century Gothic" w:hAnsi="Century Gothic"/>
          <w:sz w:val="21"/>
          <w:szCs w:val="21"/>
        </w:rPr>
        <w:t xml:space="preserve">Insieme, queste tre divisioni rappresentano il Gruppo </w:t>
      </w:r>
      <w:proofErr w:type="spellStart"/>
      <w:r w:rsidRPr="008B459A">
        <w:rPr>
          <w:rFonts w:ascii="Century Gothic" w:hAnsi="Century Gothic"/>
          <w:sz w:val="21"/>
          <w:szCs w:val="21"/>
        </w:rPr>
        <w:t>Vitanuova</w:t>
      </w:r>
      <w:proofErr w:type="spellEnd"/>
      <w:r w:rsidRPr="008B459A">
        <w:rPr>
          <w:rFonts w:ascii="Century Gothic" w:hAnsi="Century Gothic"/>
          <w:sz w:val="21"/>
          <w:szCs w:val="21"/>
        </w:rPr>
        <w:t xml:space="preserve"> e il suo impegno continuo nel fornire soluzioni innovative e di alta qualità nel settore assicurativo e finanziario. Siamo orgogliosi della nostra crescita e dei risultati che abbiamo raggiunto finora, e continueremo a lavorare instancabilmente per garantire un futuro più sicuro e prospero per i nostri clienti e partner.</w:t>
      </w:r>
    </w:p>
    <w:p w14:paraId="1E35A5A5" w14:textId="77777777" w:rsidR="00A24284" w:rsidRPr="00A94AC3" w:rsidRDefault="00A24284" w:rsidP="008B459A">
      <w:pPr>
        <w:spacing w:line="276" w:lineRule="auto"/>
        <w:jc w:val="both"/>
        <w:rPr>
          <w:rFonts w:ascii="Century Gothic" w:hAnsi="Century Gothic"/>
          <w:sz w:val="20"/>
          <w:szCs w:val="20"/>
        </w:rPr>
      </w:pPr>
    </w:p>
    <w:sectPr w:rsidR="00A24284" w:rsidRPr="00A94AC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CD6DF8"/>
    <w:multiLevelType w:val="hybridMultilevel"/>
    <w:tmpl w:val="62143910"/>
    <w:lvl w:ilvl="0" w:tplc="3FD2C8EA">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F1F22BA"/>
    <w:multiLevelType w:val="hybridMultilevel"/>
    <w:tmpl w:val="833C1D90"/>
    <w:lvl w:ilvl="0" w:tplc="36F49E6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6223764">
    <w:abstractNumId w:val="1"/>
  </w:num>
  <w:num w:numId="2" w16cid:durableId="145051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FF"/>
    <w:rsid w:val="000F1CA4"/>
    <w:rsid w:val="00122117"/>
    <w:rsid w:val="001222D4"/>
    <w:rsid w:val="002B0EED"/>
    <w:rsid w:val="002B156E"/>
    <w:rsid w:val="00410E4E"/>
    <w:rsid w:val="00437101"/>
    <w:rsid w:val="0046096F"/>
    <w:rsid w:val="00480DFF"/>
    <w:rsid w:val="004876FC"/>
    <w:rsid w:val="004B65EB"/>
    <w:rsid w:val="00563359"/>
    <w:rsid w:val="00662EEB"/>
    <w:rsid w:val="006A2BF0"/>
    <w:rsid w:val="006E3A76"/>
    <w:rsid w:val="00877781"/>
    <w:rsid w:val="008B459A"/>
    <w:rsid w:val="009C2060"/>
    <w:rsid w:val="009E349D"/>
    <w:rsid w:val="00A24284"/>
    <w:rsid w:val="00A94AC3"/>
    <w:rsid w:val="00AC7EC6"/>
    <w:rsid w:val="00B43878"/>
    <w:rsid w:val="00B92BBB"/>
    <w:rsid w:val="00C739A9"/>
    <w:rsid w:val="00CD5967"/>
    <w:rsid w:val="00CE211F"/>
    <w:rsid w:val="00E060D6"/>
    <w:rsid w:val="00E97FEC"/>
    <w:rsid w:val="00EA384A"/>
    <w:rsid w:val="00EC6A66"/>
    <w:rsid w:val="00F11C72"/>
    <w:rsid w:val="00FE76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5AB6C93"/>
  <w15:chartTrackingRefBased/>
  <w15:docId w15:val="{69B29450-27D5-0243-80DB-E50752A1C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80DFF"/>
    <w:pPr>
      <w:ind w:left="720"/>
      <w:contextualSpacing/>
    </w:pPr>
  </w:style>
  <w:style w:type="character" w:styleId="Collegamentoipertestuale">
    <w:name w:val="Hyperlink"/>
    <w:basedOn w:val="Carpredefinitoparagrafo"/>
    <w:uiPriority w:val="99"/>
    <w:unhideWhenUsed/>
    <w:rsid w:val="00A24284"/>
    <w:rPr>
      <w:color w:val="0563C1" w:themeColor="hyperlink"/>
      <w:u w:val="single"/>
    </w:rPr>
  </w:style>
  <w:style w:type="character" w:styleId="Menzionenonrisolta">
    <w:name w:val="Unresolved Mention"/>
    <w:basedOn w:val="Carpredefinitoparagrafo"/>
    <w:uiPriority w:val="99"/>
    <w:semiHidden/>
    <w:unhideWhenUsed/>
    <w:rsid w:val="00A24284"/>
    <w:rPr>
      <w:color w:val="605E5C"/>
      <w:shd w:val="clear" w:color="auto" w:fill="E1DFDD"/>
    </w:rPr>
  </w:style>
  <w:style w:type="paragraph" w:styleId="Revisione">
    <w:name w:val="Revision"/>
    <w:hidden/>
    <w:uiPriority w:val="99"/>
    <w:semiHidden/>
    <w:rsid w:val="00122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632233">
      <w:bodyDiv w:val="1"/>
      <w:marLeft w:val="0"/>
      <w:marRight w:val="0"/>
      <w:marTop w:val="0"/>
      <w:marBottom w:val="0"/>
      <w:divBdr>
        <w:top w:val="none" w:sz="0" w:space="0" w:color="auto"/>
        <w:left w:val="none" w:sz="0" w:space="0" w:color="auto"/>
        <w:bottom w:val="none" w:sz="0" w:space="0" w:color="auto"/>
        <w:right w:val="none" w:sz="0" w:space="0" w:color="auto"/>
      </w:divBdr>
    </w:div>
    <w:div w:id="910700737">
      <w:bodyDiv w:val="1"/>
      <w:marLeft w:val="0"/>
      <w:marRight w:val="0"/>
      <w:marTop w:val="0"/>
      <w:marBottom w:val="0"/>
      <w:divBdr>
        <w:top w:val="none" w:sz="0" w:space="0" w:color="auto"/>
        <w:left w:val="none" w:sz="0" w:space="0" w:color="auto"/>
        <w:bottom w:val="none" w:sz="0" w:space="0" w:color="auto"/>
        <w:right w:val="none" w:sz="0" w:space="0" w:color="auto"/>
      </w:divBdr>
    </w:div>
    <w:div w:id="1368405878">
      <w:bodyDiv w:val="1"/>
      <w:marLeft w:val="0"/>
      <w:marRight w:val="0"/>
      <w:marTop w:val="0"/>
      <w:marBottom w:val="0"/>
      <w:divBdr>
        <w:top w:val="none" w:sz="0" w:space="0" w:color="auto"/>
        <w:left w:val="none" w:sz="0" w:space="0" w:color="auto"/>
        <w:bottom w:val="none" w:sz="0" w:space="0" w:color="auto"/>
        <w:right w:val="none" w:sz="0" w:space="0" w:color="auto"/>
      </w:divBdr>
    </w:div>
    <w:div w:id="212592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455</Words>
  <Characters>2599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Edoardo Monaco</dc:creator>
  <cp:keywords/>
  <dc:description/>
  <cp:lastModifiedBy>Edoardo Monaco</cp:lastModifiedBy>
  <cp:revision>7</cp:revision>
  <dcterms:created xsi:type="dcterms:W3CDTF">2023-07-21T06:46:00Z</dcterms:created>
  <dcterms:modified xsi:type="dcterms:W3CDTF">2023-09-08T14:46:00Z</dcterms:modified>
</cp:coreProperties>
</file>